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2F03E" w14:textId="77777777" w:rsidR="006063EB" w:rsidRDefault="006063EB" w:rsidP="006063EB">
      <w:pPr>
        <w:pStyle w:val="Heading3"/>
      </w:pPr>
      <w:bookmarkStart w:id="0" w:name="_Toc270258492"/>
      <w:r w:rsidRPr="003B0CF2">
        <w:t>Conditions of Play</w:t>
      </w:r>
      <w:r>
        <w:t xml:space="preserve"> for Championship Rounds</w:t>
      </w:r>
      <w:bookmarkEnd w:id="0"/>
    </w:p>
    <w:p w14:paraId="61D74227" w14:textId="77777777" w:rsidR="006063EB" w:rsidRPr="00C92518" w:rsidRDefault="006063EB" w:rsidP="006063EB">
      <w:pPr>
        <w:pStyle w:val="Bullet1"/>
        <w:numPr>
          <w:ilvl w:val="0"/>
          <w:numId w:val="1"/>
        </w:numPr>
        <w:tabs>
          <w:tab w:val="num" w:pos="2520"/>
        </w:tabs>
      </w:pPr>
      <w:r w:rsidRPr="00301AC7">
        <w:t xml:space="preserve">The best </w:t>
      </w:r>
      <w:r w:rsidRPr="003C7BE7">
        <w:t>eight GROSS scores in each division qualify for match play</w:t>
      </w:r>
    </w:p>
    <w:p w14:paraId="1A11C4E3" w14:textId="77777777" w:rsidR="006063EB" w:rsidRPr="00E964AC" w:rsidRDefault="006063EB" w:rsidP="006063EB">
      <w:pPr>
        <w:pStyle w:val="Bullet1"/>
        <w:numPr>
          <w:ilvl w:val="0"/>
          <w:numId w:val="1"/>
        </w:numPr>
        <w:tabs>
          <w:tab w:val="num" w:pos="2520"/>
        </w:tabs>
      </w:pPr>
      <w:r w:rsidRPr="00E964AC">
        <w:t xml:space="preserve">Players are seeded 1-8 based on their combined </w:t>
      </w:r>
      <w:r>
        <w:t>DSR</w:t>
      </w:r>
      <w:r w:rsidRPr="00E964AC">
        <w:t xml:space="preserve"> adjusted gross score for qualifying rounds 1 and 2. </w:t>
      </w:r>
    </w:p>
    <w:p w14:paraId="36BAEF77" w14:textId="77777777" w:rsidR="006063EB" w:rsidRPr="00E964AC" w:rsidRDefault="006063EB" w:rsidP="006063EB">
      <w:pPr>
        <w:pStyle w:val="Bullet1"/>
      </w:pPr>
      <w:r w:rsidRPr="00E964AC">
        <w:t>Ties for the last qualifying place are decided by count-back (i.e., round 2 result considered first)</w:t>
      </w:r>
    </w:p>
    <w:p w14:paraId="3C816825" w14:textId="77777777" w:rsidR="006063EB" w:rsidRPr="00E964AC" w:rsidRDefault="006063EB" w:rsidP="006063EB">
      <w:pPr>
        <w:pStyle w:val="Bullet1"/>
      </w:pPr>
      <w:r w:rsidRPr="00E964AC">
        <w:t>Ties for other places are decided by a blind draw</w:t>
      </w:r>
    </w:p>
    <w:p w14:paraId="4B852AF5" w14:textId="77777777" w:rsidR="006063EB" w:rsidRPr="0098368F" w:rsidRDefault="006063EB" w:rsidP="006063EB">
      <w:pPr>
        <w:pStyle w:val="Bullet1"/>
        <w:numPr>
          <w:ilvl w:val="0"/>
          <w:numId w:val="1"/>
        </w:numPr>
        <w:tabs>
          <w:tab w:val="num" w:pos="2520"/>
        </w:tabs>
      </w:pPr>
      <w:r w:rsidRPr="003C7BE7">
        <w:t>Should any withdrawal from the match play series be received once the draw for the top eight (8) qualifiers in each Division has been completed, the Committee shall replace the withdrawn qualifier with the next best qualifier, in the eighth position and the draw will be recalculated based on the new top eight seedings.  Should a withdrawal occur within 48 hours of the scheduled start of the match, the match will be awarded to the withdrawn player’s scheduled opponent in a walkover.</w:t>
      </w:r>
    </w:p>
    <w:p w14:paraId="4ECDD8D6" w14:textId="77777777" w:rsidR="006063EB" w:rsidRPr="00E964AC" w:rsidRDefault="006063EB" w:rsidP="006063EB">
      <w:pPr>
        <w:pStyle w:val="Bullet1"/>
        <w:numPr>
          <w:ilvl w:val="0"/>
          <w:numId w:val="1"/>
        </w:numPr>
        <w:tabs>
          <w:tab w:val="num" w:pos="2520"/>
        </w:tabs>
      </w:pPr>
      <w:r w:rsidRPr="00E964AC">
        <w:t xml:space="preserve">All matches shall be played under the Rules of Golf, Match Play (Rule 2). </w:t>
      </w:r>
    </w:p>
    <w:p w14:paraId="4A046FCB" w14:textId="77777777" w:rsidR="006063EB" w:rsidRPr="00E964AC" w:rsidRDefault="006063EB" w:rsidP="006063EB">
      <w:pPr>
        <w:pStyle w:val="Bullet1"/>
        <w:numPr>
          <w:ilvl w:val="0"/>
          <w:numId w:val="1"/>
        </w:numPr>
        <w:tabs>
          <w:tab w:val="num" w:pos="2520"/>
        </w:tabs>
      </w:pPr>
      <w:r w:rsidRPr="00E964AC">
        <w:t>For the quarter and semi-final matches, any dispute or protest will be referred by the WABLGA Committee to the Golf WA Match Committee for resolution. The decision of the Golf WA Match Committee will be final.</w:t>
      </w:r>
    </w:p>
    <w:p w14:paraId="2741A7B9" w14:textId="77777777" w:rsidR="006063EB" w:rsidRPr="00E964AC" w:rsidRDefault="006063EB" w:rsidP="006063EB">
      <w:pPr>
        <w:pStyle w:val="Bullet1"/>
        <w:numPr>
          <w:ilvl w:val="0"/>
          <w:numId w:val="1"/>
        </w:numPr>
        <w:tabs>
          <w:tab w:val="num" w:pos="2520"/>
        </w:tabs>
      </w:pPr>
      <w:r w:rsidRPr="00E964AC">
        <w:t>WABLGA shall appoint one accredited referee for the final matches.  Their decision will be final and made at point of need on that day.</w:t>
      </w:r>
    </w:p>
    <w:p w14:paraId="1CCC2A0B" w14:textId="77777777" w:rsidR="006063EB" w:rsidRDefault="006063EB" w:rsidP="006063EB">
      <w:pPr>
        <w:pStyle w:val="Bullet1"/>
        <w:numPr>
          <w:ilvl w:val="0"/>
          <w:numId w:val="1"/>
        </w:numPr>
        <w:tabs>
          <w:tab w:val="num" w:pos="2520"/>
        </w:tabs>
      </w:pPr>
      <w:r w:rsidRPr="00E964AC">
        <w:t>If a match is squared after 18 holes, play shall continue until there is a result.</w:t>
      </w:r>
    </w:p>
    <w:p w14:paraId="5F75A68F" w14:textId="77777777" w:rsidR="006063EB" w:rsidRDefault="006063EB" w:rsidP="006063EB">
      <w:pPr>
        <w:pStyle w:val="Bullet1"/>
        <w:numPr>
          <w:ilvl w:val="0"/>
          <w:numId w:val="1"/>
        </w:numPr>
        <w:tabs>
          <w:tab w:val="num" w:pos="2520"/>
        </w:tabs>
      </w:pPr>
      <w:r w:rsidRPr="00E964AC">
        <w:t xml:space="preserve">Players shall start at the time laid down by the Committee. </w:t>
      </w:r>
      <w:r>
        <w:t xml:space="preserve">In accordance with Rule 6-3a, </w:t>
      </w:r>
      <w:r w:rsidRPr="00E964AC">
        <w:t>if the player arrives at her starting point, ready to play, within five minutes after her starting time, the penalty for failing to start on time is loss of the first hole</w:t>
      </w:r>
      <w:r>
        <w:t>. Otherwise, t</w:t>
      </w:r>
      <w:r w:rsidRPr="00E964AC">
        <w:t xml:space="preserve">he penalty for a breach of Rule 6-3a is disqualification. </w:t>
      </w:r>
      <w:r>
        <w:t xml:space="preserve"> As provided for in Rule 33-7, the Committee allows that c</w:t>
      </w:r>
      <w:r w:rsidRPr="00E964AC">
        <w:t>ertain circumstances may warrant the waiving of the penalty of disqualification. (Examples listed by the R&amp;A include major accidents which involve multiple collisions or road closures, being first on the scene of an accident, acting as witness for police, or unforeseen mechanical problems requiring assistan</w:t>
      </w:r>
      <w:r>
        <w:t>ce</w:t>
      </w:r>
      <w:r w:rsidRPr="00E964AC">
        <w:t xml:space="preserve">, such as flat battery or tyre, for which evidence must be produced.) </w:t>
      </w:r>
    </w:p>
    <w:p w14:paraId="3F83AF7D" w14:textId="77777777" w:rsidR="006063EB" w:rsidRPr="00E964AC" w:rsidRDefault="006063EB" w:rsidP="006063EB">
      <w:pPr>
        <w:pStyle w:val="Bullet1"/>
        <w:numPr>
          <w:ilvl w:val="0"/>
          <w:numId w:val="1"/>
        </w:numPr>
        <w:tabs>
          <w:tab w:val="num" w:pos="2520"/>
        </w:tabs>
      </w:pPr>
      <w:r w:rsidRPr="00E964AC">
        <w:t xml:space="preserve">After the commencement of a match, should a player become acutely ill or injured and therefore is unable to continue playing, that match result will be a walkover. </w:t>
      </w:r>
    </w:p>
    <w:p w14:paraId="39F02BB2" w14:textId="77777777" w:rsidR="006063EB" w:rsidRPr="009827FB" w:rsidRDefault="006063EB" w:rsidP="006063EB">
      <w:pPr>
        <w:pStyle w:val="Bullet1"/>
        <w:numPr>
          <w:ilvl w:val="0"/>
          <w:numId w:val="1"/>
        </w:numPr>
        <w:tabs>
          <w:tab w:val="num" w:pos="2520"/>
        </w:tabs>
      </w:pPr>
      <w:r w:rsidRPr="009827FB">
        <w:rPr>
          <w:szCs w:val="20"/>
        </w:rPr>
        <w:t>Use of motorised carts: Only players who are registered with Golf WA or who have a current doctor’s certificate specifying that they are affected by a temporary or permanent physical disability which makes it necessary for the player to use motorised transportation may use a cart (her caddy may ride with her).   These players must contact the Club Venue and seek permission to use their own carts. (Please note several Metropolitan Clubs do not allow carts on their Course). Committee officials shall be notified of the intention to use a cart prior to the start of play and the doctor’s certificate shall be provided</w:t>
      </w:r>
      <w:r w:rsidRPr="001F37DD">
        <w:rPr>
          <w:sz w:val="18"/>
          <w:szCs w:val="20"/>
        </w:rPr>
        <w:t>.</w:t>
      </w:r>
    </w:p>
    <w:p w14:paraId="4DC92AF9" w14:textId="77777777" w:rsidR="006063EB" w:rsidRDefault="006063EB" w:rsidP="006063EB">
      <w:pPr>
        <w:pStyle w:val="Bullet1"/>
        <w:numPr>
          <w:ilvl w:val="0"/>
          <w:numId w:val="1"/>
        </w:numPr>
        <w:tabs>
          <w:tab w:val="num" w:pos="2520"/>
        </w:tabs>
      </w:pPr>
      <w:r>
        <w:t xml:space="preserve">Abandonment of Play: If play is abandoned officially by the Committee due to a dangerous situation, the Committee will endeavour to reschedule the fixture. The results of any match completed prior to the abandonment will stand. Rescheduled matches will be re-played in their entirety (as they are likely to be held on a different course on a different day). If rescheduling is not possible and the final round cannot be completed, the Championships will be awarded to the best placed qualifiers (of those still standing) in each Division.  </w:t>
      </w:r>
    </w:p>
    <w:p w14:paraId="39826E18" w14:textId="77777777" w:rsidR="006063EB" w:rsidRPr="00584496" w:rsidRDefault="006063EB" w:rsidP="006063EB">
      <w:pPr>
        <w:pStyle w:val="Bullet1"/>
        <w:numPr>
          <w:ilvl w:val="0"/>
          <w:numId w:val="1"/>
        </w:numPr>
        <w:tabs>
          <w:tab w:val="num" w:pos="2520"/>
        </w:tabs>
      </w:pPr>
      <w:r>
        <w:t>Example: If the final 2 players remaining in a division were seeded 2 and 4 respectively on qualifying, the championship would be awarded to the player seeded 2.</w:t>
      </w:r>
    </w:p>
    <w:p w14:paraId="694DCA79" w14:textId="77777777" w:rsidR="00A7046D" w:rsidRDefault="00A7046D"/>
    <w:sectPr w:rsidR="00A7046D" w:rsidSect="00856030">
      <w:pgSz w:w="11906" w:h="16838"/>
      <w:pgMar w:top="851" w:right="1418" w:bottom="851" w:left="1440"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1277"/>
    <w:multiLevelType w:val="hybridMultilevel"/>
    <w:tmpl w:val="D06EA80C"/>
    <w:lvl w:ilvl="0" w:tplc="78F24F04">
      <w:start w:val="1"/>
      <w:numFmt w:val="bullet"/>
      <w:pStyle w:val="Bullet1"/>
      <w:lvlText w:val="–"/>
      <w:lvlJc w:val="left"/>
      <w:pPr>
        <w:tabs>
          <w:tab w:val="num" w:pos="2520"/>
        </w:tabs>
        <w:ind w:left="2520" w:hanging="360"/>
      </w:pPr>
      <w:rPr>
        <w:rFonts w:ascii="Arial" w:hAnsi="Arial" w:hint="default"/>
      </w:rPr>
    </w:lvl>
    <w:lvl w:ilvl="1" w:tplc="0C090003">
      <w:start w:val="1"/>
      <w:numFmt w:val="bullet"/>
      <w:lvlText w:val="o"/>
      <w:lvlJc w:val="left"/>
      <w:pPr>
        <w:tabs>
          <w:tab w:val="num" w:pos="2520"/>
        </w:tabs>
        <w:ind w:left="2520" w:hanging="360"/>
      </w:pPr>
      <w:rPr>
        <w:rFonts w:ascii="Courier New" w:hAnsi="Courier New" w:hint="default"/>
      </w:rPr>
    </w:lvl>
    <w:lvl w:ilvl="2" w:tplc="0C090005">
      <w:start w:val="1"/>
      <w:numFmt w:val="bullet"/>
      <w:lvlText w:val=""/>
      <w:lvlJc w:val="left"/>
      <w:pPr>
        <w:tabs>
          <w:tab w:val="num" w:pos="3240"/>
        </w:tabs>
        <w:ind w:left="3240" w:hanging="360"/>
      </w:pPr>
      <w:rPr>
        <w:rFonts w:ascii="Wingdings" w:hAnsi="Wingdings" w:hint="default"/>
      </w:rPr>
    </w:lvl>
    <w:lvl w:ilvl="3" w:tplc="0C090001">
      <w:start w:val="1"/>
      <w:numFmt w:val="bullet"/>
      <w:lvlText w:val=""/>
      <w:lvlJc w:val="left"/>
      <w:pPr>
        <w:tabs>
          <w:tab w:val="num" w:pos="3960"/>
        </w:tabs>
        <w:ind w:left="3960" w:hanging="360"/>
      </w:pPr>
      <w:rPr>
        <w:rFonts w:ascii="Symbol" w:hAnsi="Symbol" w:hint="default"/>
      </w:rPr>
    </w:lvl>
    <w:lvl w:ilvl="4" w:tplc="0C090003">
      <w:start w:val="1"/>
      <w:numFmt w:val="bullet"/>
      <w:lvlText w:val="o"/>
      <w:lvlJc w:val="left"/>
      <w:pPr>
        <w:tabs>
          <w:tab w:val="num" w:pos="4680"/>
        </w:tabs>
        <w:ind w:left="4680" w:hanging="360"/>
      </w:pPr>
      <w:rPr>
        <w:rFonts w:ascii="Courier New" w:hAnsi="Courier New" w:hint="default"/>
      </w:rPr>
    </w:lvl>
    <w:lvl w:ilvl="5" w:tplc="0C090005">
      <w:start w:val="1"/>
      <w:numFmt w:val="bullet"/>
      <w:lvlText w:val=""/>
      <w:lvlJc w:val="left"/>
      <w:pPr>
        <w:tabs>
          <w:tab w:val="num" w:pos="5400"/>
        </w:tabs>
        <w:ind w:left="5400" w:hanging="360"/>
      </w:pPr>
      <w:rPr>
        <w:rFonts w:ascii="Wingdings" w:hAnsi="Wingdings" w:hint="default"/>
      </w:rPr>
    </w:lvl>
    <w:lvl w:ilvl="6" w:tplc="0C090001">
      <w:start w:val="1"/>
      <w:numFmt w:val="bullet"/>
      <w:lvlText w:val=""/>
      <w:lvlJc w:val="left"/>
      <w:pPr>
        <w:tabs>
          <w:tab w:val="num" w:pos="6120"/>
        </w:tabs>
        <w:ind w:left="6120" w:hanging="360"/>
      </w:pPr>
      <w:rPr>
        <w:rFonts w:ascii="Symbol" w:hAnsi="Symbol" w:hint="default"/>
      </w:rPr>
    </w:lvl>
    <w:lvl w:ilvl="7" w:tplc="0C090003">
      <w:start w:val="1"/>
      <w:numFmt w:val="bullet"/>
      <w:lvlText w:val="o"/>
      <w:lvlJc w:val="left"/>
      <w:pPr>
        <w:tabs>
          <w:tab w:val="num" w:pos="6840"/>
        </w:tabs>
        <w:ind w:left="6840" w:hanging="360"/>
      </w:pPr>
      <w:rPr>
        <w:rFonts w:ascii="Courier New" w:hAnsi="Courier New" w:hint="default"/>
      </w:rPr>
    </w:lvl>
    <w:lvl w:ilvl="8" w:tplc="0C090005">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4BF13BF"/>
    <w:multiLevelType w:val="hybridMultilevel"/>
    <w:tmpl w:val="F7806C1C"/>
    <w:lvl w:ilvl="0" w:tplc="0C090001">
      <w:start w:val="1"/>
      <w:numFmt w:val="bullet"/>
      <w:lvlText w:val=""/>
      <w:lvlJc w:val="left"/>
      <w:pPr>
        <w:tabs>
          <w:tab w:val="num" w:pos="1440"/>
        </w:tabs>
        <w:ind w:left="1440" w:hanging="360"/>
      </w:pPr>
      <w:rPr>
        <w:rFonts w:ascii="Symbol" w:hAnsi="Symbol" w:hint="default"/>
      </w:rPr>
    </w:lvl>
    <w:lvl w:ilvl="1" w:tplc="10EA543A">
      <w:start w:val="1"/>
      <w:numFmt w:val="bullet"/>
      <w:lvlText w:val="–"/>
      <w:lvlJc w:val="left"/>
      <w:pPr>
        <w:tabs>
          <w:tab w:val="num" w:pos="2160"/>
        </w:tabs>
        <w:ind w:left="2160" w:hanging="360"/>
      </w:pPr>
      <w:rPr>
        <w:rFonts w:ascii="Arial" w:hAnsi="Arial" w:hint="default"/>
      </w:rPr>
    </w:lvl>
    <w:lvl w:ilvl="2" w:tplc="0C090005">
      <w:start w:val="1"/>
      <w:numFmt w:val="bullet"/>
      <w:lvlText w:val=""/>
      <w:lvlJc w:val="left"/>
      <w:pPr>
        <w:tabs>
          <w:tab w:val="num" w:pos="2880"/>
        </w:tabs>
        <w:ind w:left="2880" w:hanging="360"/>
      </w:pPr>
      <w:rPr>
        <w:rFonts w:ascii="Wingdings" w:hAnsi="Wingdings" w:hint="default"/>
      </w:rPr>
    </w:lvl>
    <w:lvl w:ilvl="3" w:tplc="0C090001">
      <w:start w:val="1"/>
      <w:numFmt w:val="bullet"/>
      <w:lvlText w:val=""/>
      <w:lvlJc w:val="left"/>
      <w:pPr>
        <w:tabs>
          <w:tab w:val="num" w:pos="3600"/>
        </w:tabs>
        <w:ind w:left="3600" w:hanging="360"/>
      </w:pPr>
      <w:rPr>
        <w:rFonts w:ascii="Symbol" w:hAnsi="Symbol" w:hint="default"/>
      </w:rPr>
    </w:lvl>
    <w:lvl w:ilvl="4" w:tplc="0C090003">
      <w:start w:val="1"/>
      <w:numFmt w:val="bullet"/>
      <w:lvlText w:val="o"/>
      <w:lvlJc w:val="left"/>
      <w:pPr>
        <w:tabs>
          <w:tab w:val="num" w:pos="4320"/>
        </w:tabs>
        <w:ind w:left="4320" w:hanging="360"/>
      </w:pPr>
      <w:rPr>
        <w:rFonts w:ascii="Courier New" w:hAnsi="Courier New" w:hint="default"/>
      </w:rPr>
    </w:lvl>
    <w:lvl w:ilvl="5" w:tplc="0C090005">
      <w:start w:val="1"/>
      <w:numFmt w:val="bullet"/>
      <w:lvlText w:val=""/>
      <w:lvlJc w:val="left"/>
      <w:pPr>
        <w:tabs>
          <w:tab w:val="num" w:pos="5040"/>
        </w:tabs>
        <w:ind w:left="5040" w:hanging="360"/>
      </w:pPr>
      <w:rPr>
        <w:rFonts w:ascii="Wingdings" w:hAnsi="Wingdings" w:hint="default"/>
      </w:rPr>
    </w:lvl>
    <w:lvl w:ilvl="6" w:tplc="0C090001">
      <w:start w:val="1"/>
      <w:numFmt w:val="bullet"/>
      <w:lvlText w:val=""/>
      <w:lvlJc w:val="left"/>
      <w:pPr>
        <w:tabs>
          <w:tab w:val="num" w:pos="5760"/>
        </w:tabs>
        <w:ind w:left="5760" w:hanging="360"/>
      </w:pPr>
      <w:rPr>
        <w:rFonts w:ascii="Symbol" w:hAnsi="Symbol" w:hint="default"/>
      </w:rPr>
    </w:lvl>
    <w:lvl w:ilvl="7" w:tplc="0C090003">
      <w:start w:val="1"/>
      <w:numFmt w:val="bullet"/>
      <w:lvlText w:val="o"/>
      <w:lvlJc w:val="left"/>
      <w:pPr>
        <w:tabs>
          <w:tab w:val="num" w:pos="6480"/>
        </w:tabs>
        <w:ind w:left="6480" w:hanging="360"/>
      </w:pPr>
      <w:rPr>
        <w:rFonts w:ascii="Courier New" w:hAnsi="Courier New" w:hint="default"/>
      </w:rPr>
    </w:lvl>
    <w:lvl w:ilvl="8" w:tplc="0C090005">
      <w:start w:val="1"/>
      <w:numFmt w:val="bullet"/>
      <w:lvlText w:val=""/>
      <w:lvlJc w:val="left"/>
      <w:pPr>
        <w:tabs>
          <w:tab w:val="num" w:pos="7200"/>
        </w:tabs>
        <w:ind w:left="7200" w:hanging="360"/>
      </w:pPr>
      <w:rPr>
        <w:rFonts w:ascii="Wingdings" w:hAnsi="Wingdings" w:hint="default"/>
      </w:rPr>
    </w:lvl>
  </w:abstractNum>
  <w:num w:numId="1" w16cid:durableId="1672560349">
    <w:abstractNumId w:val="1"/>
  </w:num>
  <w:num w:numId="2" w16cid:durableId="1457017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3EB"/>
    <w:rsid w:val="006063EB"/>
    <w:rsid w:val="00856030"/>
    <w:rsid w:val="00A7046D"/>
    <w:rsid w:val="00F333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A26AF"/>
  <w15:chartTrackingRefBased/>
  <w15:docId w15:val="{7D63FB75-28AD-4170-BE94-56FDDE31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EB"/>
    <w:pPr>
      <w:spacing w:after="0" w:line="240" w:lineRule="auto"/>
    </w:pPr>
    <w:rPr>
      <w:rFonts w:ascii="Arial" w:eastAsia="Times New Roman" w:hAnsi="Arial" w:cs="Times New Roman"/>
      <w:sz w:val="20"/>
      <w:szCs w:val="24"/>
      <w:lang w:eastAsia="en-AU"/>
    </w:rPr>
  </w:style>
  <w:style w:type="paragraph" w:styleId="Heading3">
    <w:name w:val="heading 3"/>
    <w:basedOn w:val="Normal"/>
    <w:next w:val="Normal"/>
    <w:link w:val="Heading3Char"/>
    <w:autoRedefine/>
    <w:qFormat/>
    <w:rsid w:val="006063EB"/>
    <w:pPr>
      <w:keepNext/>
      <w:spacing w:before="240" w:after="60"/>
      <w:ind w:left="720"/>
      <w:jc w:val="both"/>
      <w:outlineLvl w:val="2"/>
    </w:pPr>
    <w:rPr>
      <w:rFonts w:cs="Arial"/>
      <w:b/>
      <w:bCs/>
      <w:smallCap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063EB"/>
    <w:rPr>
      <w:rFonts w:ascii="Arial" w:eastAsia="Times New Roman" w:hAnsi="Arial" w:cs="Arial"/>
      <w:b/>
      <w:bCs/>
      <w:smallCaps/>
      <w:sz w:val="26"/>
      <w:szCs w:val="26"/>
    </w:rPr>
  </w:style>
  <w:style w:type="paragraph" w:customStyle="1" w:styleId="Bullet1">
    <w:name w:val="Bullet 1"/>
    <w:basedOn w:val="Normal"/>
    <w:rsid w:val="006063EB"/>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540</Words>
  <Characters>3079</Characters>
  <Application>Microsoft Office Word</Application>
  <DocSecurity>0</DocSecurity>
  <Lines>25</Lines>
  <Paragraphs>7</Paragraphs>
  <ScaleCrop>false</ScaleCrop>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Renfrey</dc:creator>
  <cp:keywords/>
  <dc:description/>
  <cp:lastModifiedBy>Debra Renfrey</cp:lastModifiedBy>
  <cp:revision>1</cp:revision>
  <dcterms:created xsi:type="dcterms:W3CDTF">2022-08-19T00:13:00Z</dcterms:created>
  <dcterms:modified xsi:type="dcterms:W3CDTF">2022-08-19T00:15:00Z</dcterms:modified>
</cp:coreProperties>
</file>